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9F" w:rsidRPr="000D433A" w:rsidRDefault="00C63C9F" w:rsidP="008B6CF1">
      <w:pPr>
        <w:widowControl/>
        <w:jc w:val="center"/>
        <w:rPr>
          <w:rFonts w:ascii="黑体" w:eastAsia="黑体" w:hAnsi="黑体" w:cs="宋体"/>
          <w:bCs/>
          <w:color w:val="000000"/>
          <w:kern w:val="0"/>
          <w:sz w:val="36"/>
          <w:szCs w:val="36"/>
        </w:rPr>
      </w:pPr>
      <w:r w:rsidRPr="000D433A">
        <w:rPr>
          <w:rFonts w:ascii="黑体" w:eastAsia="黑体" w:hAnsi="黑体" w:cs="宋体" w:hint="eastAsia"/>
          <w:bCs/>
          <w:color w:val="000000"/>
          <w:kern w:val="0"/>
          <w:sz w:val="36"/>
          <w:szCs w:val="36"/>
        </w:rPr>
        <w:t>南通大学实验室安全准入管理暂行规定</w:t>
      </w:r>
    </w:p>
    <w:p w:rsidR="00C63C9F" w:rsidRPr="008D41CB" w:rsidRDefault="00C63C9F" w:rsidP="008B6CF1">
      <w:pPr>
        <w:widowControl/>
        <w:jc w:val="center"/>
        <w:rPr>
          <w:rFonts w:ascii="宋体"/>
          <w:color w:val="000000"/>
          <w:kern w:val="0"/>
          <w:sz w:val="24"/>
        </w:rPr>
      </w:pPr>
    </w:p>
    <w:p w:rsidR="00C63C9F" w:rsidRPr="00BD17EE" w:rsidRDefault="00C63C9F" w:rsidP="00677F42">
      <w:pPr>
        <w:spacing w:line="480" w:lineRule="exact"/>
        <w:rPr>
          <w:rFonts w:ascii="仿宋" w:eastAsia="仿宋" w:hAnsi="仿宋" w:cs="仿宋_GB2312"/>
          <w:color w:val="000000"/>
          <w:kern w:val="0"/>
          <w:sz w:val="28"/>
          <w:szCs w:val="28"/>
        </w:rPr>
      </w:pPr>
      <w:r>
        <w:rPr>
          <w:rFonts w:ascii="仿宋_GB2312" w:eastAsia="仿宋_GB2312" w:hAnsi="宋体" w:cs="仿宋_GB2312"/>
          <w:b/>
          <w:bCs/>
          <w:color w:val="000000"/>
          <w:kern w:val="0"/>
          <w:sz w:val="28"/>
          <w:szCs w:val="28"/>
        </w:rPr>
        <w:t xml:space="preserve">    </w:t>
      </w:r>
      <w:r w:rsidRPr="00BD17EE">
        <w:rPr>
          <w:rFonts w:ascii="仿宋" w:eastAsia="仿宋" w:hAnsi="仿宋" w:cs="仿宋_GB2312" w:hint="eastAsia"/>
          <w:b/>
          <w:bCs/>
          <w:color w:val="000000"/>
          <w:kern w:val="0"/>
          <w:sz w:val="28"/>
          <w:szCs w:val="28"/>
        </w:rPr>
        <w:t>第一条</w:t>
      </w:r>
      <w:r w:rsidRPr="00BD17EE">
        <w:rPr>
          <w:rFonts w:ascii="仿宋" w:eastAsia="仿宋" w:hAnsi="仿宋" w:cs="仿宋_GB2312"/>
          <w:b/>
          <w:bCs/>
          <w:color w:val="000000"/>
          <w:kern w:val="0"/>
          <w:sz w:val="28"/>
          <w:szCs w:val="28"/>
        </w:rPr>
        <w:t xml:space="preserve"> </w:t>
      </w:r>
      <w:r w:rsidRPr="00BD17EE">
        <w:rPr>
          <w:rFonts w:ascii="仿宋" w:eastAsia="仿宋" w:hAnsi="仿宋" w:cs="仿宋_GB2312" w:hint="eastAsia"/>
          <w:color w:val="000000"/>
          <w:kern w:val="0"/>
          <w:sz w:val="28"/>
          <w:szCs w:val="28"/>
        </w:rPr>
        <w:t>为了加强我校实验室安全管理，不断提高广大师生的安全意识，熟悉相关安全知识，有效防止实验室安全事故的发生，依据国家有关法律法规，以及《江苏省高等学校安全管理规定》（苏教规〔</w:t>
      </w:r>
      <w:r w:rsidRPr="00BD17EE">
        <w:rPr>
          <w:rFonts w:ascii="仿宋" w:eastAsia="仿宋" w:hAnsi="仿宋" w:cs="仿宋_GB2312"/>
          <w:color w:val="000000"/>
          <w:kern w:val="0"/>
          <w:sz w:val="28"/>
          <w:szCs w:val="28"/>
        </w:rPr>
        <w:t>2012</w:t>
      </w:r>
      <w:r w:rsidRPr="00BD17EE">
        <w:rPr>
          <w:rFonts w:ascii="仿宋" w:eastAsia="仿宋" w:hAnsi="仿宋" w:cs="仿宋_GB2312" w:hint="eastAsia"/>
          <w:color w:val="000000"/>
          <w:kern w:val="0"/>
          <w:sz w:val="28"/>
          <w:szCs w:val="28"/>
        </w:rPr>
        <w:t>〕</w:t>
      </w:r>
      <w:r w:rsidRPr="00BD17EE">
        <w:rPr>
          <w:rFonts w:ascii="仿宋" w:eastAsia="仿宋" w:hAnsi="仿宋" w:cs="仿宋_GB2312"/>
          <w:color w:val="000000"/>
          <w:kern w:val="0"/>
          <w:sz w:val="28"/>
          <w:szCs w:val="28"/>
        </w:rPr>
        <w:t>6</w:t>
      </w:r>
      <w:r w:rsidRPr="00BD17EE">
        <w:rPr>
          <w:rFonts w:ascii="仿宋" w:eastAsia="仿宋" w:hAnsi="仿宋" w:cs="仿宋_GB2312" w:hint="eastAsia"/>
          <w:color w:val="000000"/>
          <w:kern w:val="0"/>
          <w:sz w:val="28"/>
          <w:szCs w:val="28"/>
        </w:rPr>
        <w:t>号）和《南通大学实验室安全管理办法》</w:t>
      </w:r>
      <w:r w:rsidRPr="002F373C">
        <w:rPr>
          <w:rFonts w:ascii="仿宋" w:eastAsia="仿宋" w:hAnsi="仿宋" w:cs="仿宋_GB2312" w:hint="eastAsia"/>
          <w:color w:val="000000"/>
          <w:kern w:val="0"/>
          <w:sz w:val="28"/>
          <w:szCs w:val="28"/>
        </w:rPr>
        <w:t>（通大国资</w:t>
      </w:r>
      <w:r w:rsidRPr="002F373C">
        <w:rPr>
          <w:rFonts w:ascii="仿宋" w:eastAsia="仿宋" w:hAnsi="仿宋" w:cs="仿宋_GB2312"/>
          <w:color w:val="000000"/>
          <w:kern w:val="0"/>
          <w:sz w:val="28"/>
          <w:szCs w:val="28"/>
        </w:rPr>
        <w:t>[2017]1</w:t>
      </w:r>
      <w:r w:rsidRPr="002F373C">
        <w:rPr>
          <w:rFonts w:ascii="仿宋" w:eastAsia="仿宋" w:hAnsi="仿宋" w:cs="仿宋_GB2312" w:hint="eastAsia"/>
          <w:color w:val="000000"/>
          <w:kern w:val="0"/>
          <w:sz w:val="28"/>
          <w:szCs w:val="28"/>
        </w:rPr>
        <w:t>号）</w:t>
      </w:r>
      <w:r w:rsidRPr="00BD17EE">
        <w:rPr>
          <w:rFonts w:ascii="仿宋" w:eastAsia="仿宋" w:hAnsi="仿宋" w:cs="仿宋_GB2312" w:hint="eastAsia"/>
          <w:color w:val="000000"/>
          <w:kern w:val="0"/>
          <w:sz w:val="28"/>
          <w:szCs w:val="28"/>
        </w:rPr>
        <w:t>等有关</w:t>
      </w:r>
      <w:r>
        <w:rPr>
          <w:rFonts w:ascii="仿宋" w:eastAsia="仿宋" w:hAnsi="仿宋" w:cs="仿宋_GB2312" w:hint="eastAsia"/>
          <w:color w:val="000000"/>
          <w:kern w:val="0"/>
          <w:sz w:val="28"/>
          <w:szCs w:val="28"/>
        </w:rPr>
        <w:t>文件</w:t>
      </w:r>
      <w:r w:rsidRPr="00BD17EE">
        <w:rPr>
          <w:rFonts w:ascii="仿宋" w:eastAsia="仿宋" w:hAnsi="仿宋" w:cs="仿宋_GB2312" w:hint="eastAsia"/>
          <w:color w:val="000000"/>
          <w:kern w:val="0"/>
          <w:sz w:val="28"/>
          <w:szCs w:val="28"/>
        </w:rPr>
        <w:t>精神，制定本规定。</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b/>
          <w:bCs/>
          <w:color w:val="000000"/>
          <w:kern w:val="0"/>
          <w:sz w:val="28"/>
          <w:szCs w:val="28"/>
        </w:rPr>
        <w:t>第二条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本规定所指实验室</w:t>
      </w:r>
      <w:r>
        <w:rPr>
          <w:rFonts w:ascii="仿宋" w:eastAsia="仿宋" w:hAnsi="仿宋" w:cs="仿宋_GB2312" w:hint="eastAsia"/>
          <w:color w:val="000000"/>
          <w:kern w:val="0"/>
          <w:sz w:val="28"/>
          <w:szCs w:val="28"/>
        </w:rPr>
        <w:t>（包括各种操作、训练室），</w:t>
      </w:r>
      <w:r w:rsidRPr="00BD17EE">
        <w:rPr>
          <w:rFonts w:ascii="仿宋" w:eastAsia="仿宋" w:hAnsi="仿宋" w:cs="仿宋_GB2312" w:hint="eastAsia"/>
          <w:color w:val="000000"/>
          <w:kern w:val="0"/>
          <w:sz w:val="28"/>
          <w:szCs w:val="28"/>
        </w:rPr>
        <w:t>是指</w:t>
      </w:r>
      <w:r>
        <w:rPr>
          <w:rFonts w:ascii="仿宋" w:eastAsia="仿宋" w:hAnsi="仿宋" w:cs="仿宋_GB2312" w:hint="eastAsia"/>
          <w:color w:val="000000"/>
          <w:kern w:val="0"/>
          <w:sz w:val="28"/>
          <w:szCs w:val="28"/>
        </w:rPr>
        <w:t>隶属学校或依托学校管理，</w:t>
      </w:r>
      <w:r w:rsidRPr="00BD17EE">
        <w:rPr>
          <w:rFonts w:ascii="仿宋" w:eastAsia="仿宋" w:hAnsi="仿宋" w:cs="仿宋_GB2312" w:hint="eastAsia"/>
          <w:color w:val="000000"/>
          <w:kern w:val="0"/>
          <w:sz w:val="28"/>
          <w:szCs w:val="28"/>
        </w:rPr>
        <w:t>从事实验教学</w:t>
      </w:r>
      <w:r>
        <w:rPr>
          <w:rFonts w:ascii="仿宋" w:eastAsia="仿宋" w:hAnsi="仿宋" w:cs="仿宋_GB2312" w:hint="eastAsia"/>
          <w:color w:val="000000"/>
          <w:kern w:val="0"/>
          <w:sz w:val="28"/>
          <w:szCs w:val="28"/>
        </w:rPr>
        <w:t>或</w:t>
      </w:r>
      <w:r w:rsidRPr="00BD17EE">
        <w:rPr>
          <w:rFonts w:ascii="仿宋" w:eastAsia="仿宋" w:hAnsi="仿宋" w:cs="仿宋_GB2312" w:hint="eastAsia"/>
          <w:color w:val="000000"/>
          <w:kern w:val="0"/>
          <w:sz w:val="28"/>
          <w:szCs w:val="28"/>
        </w:rPr>
        <w:t>科学研究、生产试验、技术开发的教学或科研实体。</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b/>
          <w:bCs/>
          <w:color w:val="000000"/>
          <w:kern w:val="0"/>
          <w:sz w:val="28"/>
          <w:szCs w:val="28"/>
        </w:rPr>
        <w:t>第三条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本规定适用于实验室准建、人员准入、危险品准购、动火作业准许四类。</w:t>
      </w:r>
    </w:p>
    <w:p w:rsidR="00C63C9F" w:rsidRPr="00BD17EE" w:rsidRDefault="00C63C9F" w:rsidP="009B2D29">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b/>
          <w:bCs/>
          <w:color w:val="000000"/>
          <w:kern w:val="0"/>
          <w:sz w:val="28"/>
          <w:szCs w:val="28"/>
        </w:rPr>
        <w:t>第四条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实验室准建指明显的、有可能危害人身健康、安全或对财产造成损害的风险场所、设施的准建，包括实验室准设和准建，具体是：</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color w:val="000000"/>
          <w:kern w:val="0"/>
          <w:sz w:val="28"/>
          <w:szCs w:val="28"/>
        </w:rPr>
        <w:t>（一）对承担化学、生物、辐射等具有安全风险的教学、科研实验室的设立应具备相应的安全设施、特殊实验室资质等条件后方可申报。</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color w:val="000000"/>
          <w:kern w:val="0"/>
          <w:sz w:val="28"/>
          <w:szCs w:val="28"/>
        </w:rPr>
        <w:t>（二）对新建、扩建、改造实验场所或设施前，对涉及潜在重大安全风险的，进行调研、论证、审批后方可建设；项目建成后，需经安全管理部门验收、完成相关交接、明确管理责任人后方可投入使用。</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b/>
          <w:bCs/>
          <w:color w:val="000000"/>
          <w:kern w:val="0"/>
          <w:sz w:val="28"/>
          <w:szCs w:val="28"/>
        </w:rPr>
        <w:t>第五条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人员准入指实验操作以及实验管理的一切人员的准入，包括实验室安全管理人员、指导教师、科研人员、实验技术人员、在校学生、保洁人员和其它工勤人员</w:t>
      </w:r>
      <w:r>
        <w:rPr>
          <w:rFonts w:ascii="仿宋" w:eastAsia="仿宋" w:hAnsi="仿宋" w:cs="仿宋_GB2312" w:hint="eastAsia"/>
          <w:color w:val="000000"/>
          <w:kern w:val="0"/>
          <w:sz w:val="28"/>
          <w:szCs w:val="28"/>
        </w:rPr>
        <w:t>，</w:t>
      </w:r>
      <w:r w:rsidRPr="00BD17EE">
        <w:rPr>
          <w:rFonts w:ascii="仿宋" w:eastAsia="仿宋" w:hAnsi="仿宋" w:cs="仿宋_GB2312" w:hint="eastAsia"/>
          <w:color w:val="000000"/>
          <w:kern w:val="0"/>
          <w:sz w:val="28"/>
          <w:szCs w:val="28"/>
        </w:rPr>
        <w:t>外单位参观、学习、进修、实习人员等，具体是：</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（一）</w:t>
      </w:r>
      <w:r>
        <w:rPr>
          <w:rFonts w:ascii="仿宋" w:eastAsia="仿宋" w:hAnsi="仿宋" w:cs="仿宋_GB2312" w:hint="eastAsia"/>
          <w:color w:val="000000"/>
          <w:kern w:val="0"/>
          <w:sz w:val="28"/>
          <w:szCs w:val="28"/>
        </w:rPr>
        <w:t>各相关二级单位</w:t>
      </w:r>
      <w:r w:rsidRPr="00BD17EE">
        <w:rPr>
          <w:rFonts w:ascii="仿宋" w:eastAsia="仿宋" w:hAnsi="仿宋" w:cs="仿宋_GB2312" w:hint="eastAsia"/>
          <w:color w:val="000000"/>
          <w:kern w:val="0"/>
          <w:sz w:val="28"/>
          <w:szCs w:val="28"/>
        </w:rPr>
        <w:t>应组织所属单位的在职人员、实习人员及其他人员进行安全教育和培训，考试合格并取得相应证书后方可进入实验室学习和工作。</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（二）本科生安全教育纳入学校新生入学教育与考试体系，新生须通过实验室安全知识考核合格后方可进入实验室学习。</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color w:val="000000"/>
          <w:kern w:val="0"/>
          <w:sz w:val="28"/>
          <w:szCs w:val="28"/>
        </w:rPr>
        <w:t>（三）研究生论文开题、门禁授权与安全考核挂钩，研究生需登录</w:t>
      </w:r>
      <w:r w:rsidRPr="00BD17EE">
        <w:rPr>
          <w:rFonts w:ascii="仿宋" w:eastAsia="仿宋" w:hAnsi="仿宋" w:cs="仿宋_GB2312" w:hint="eastAsia"/>
          <w:color w:val="FF0000"/>
          <w:kern w:val="0"/>
          <w:sz w:val="28"/>
          <w:szCs w:val="28"/>
        </w:rPr>
        <w:t>“南通大学实验室安全考试系统”</w:t>
      </w:r>
      <w:r w:rsidRPr="00BD17EE">
        <w:rPr>
          <w:rFonts w:ascii="仿宋" w:eastAsia="仿宋" w:hAnsi="仿宋" w:cs="仿宋_GB2312" w:hint="eastAsia"/>
          <w:color w:val="000000"/>
          <w:kern w:val="0"/>
          <w:sz w:val="28"/>
          <w:szCs w:val="28"/>
        </w:rPr>
        <w:t>学习和考试，考试合格并与所</w:t>
      </w:r>
      <w:r>
        <w:rPr>
          <w:rFonts w:ascii="仿宋" w:eastAsia="仿宋" w:hAnsi="仿宋" w:cs="仿宋_GB2312" w:hint="eastAsia"/>
          <w:color w:val="000000"/>
          <w:kern w:val="0"/>
          <w:sz w:val="28"/>
          <w:szCs w:val="28"/>
        </w:rPr>
        <w:t>属单位</w:t>
      </w:r>
      <w:r w:rsidRPr="00BD17EE">
        <w:rPr>
          <w:rFonts w:ascii="仿宋" w:eastAsia="仿宋" w:hAnsi="仿宋" w:cs="仿宋_GB2312" w:hint="eastAsia"/>
          <w:color w:val="000000"/>
          <w:kern w:val="0"/>
          <w:sz w:val="28"/>
          <w:szCs w:val="28"/>
        </w:rPr>
        <w:t>签订实验安全责任书后方可进入实验室学习和工作。</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（四）学生、实习人员、实验技术人员等相关人员，须熟练掌握有关实验</w:t>
      </w:r>
      <w:r>
        <w:rPr>
          <w:rFonts w:ascii="仿宋" w:eastAsia="仿宋" w:hAnsi="仿宋" w:cs="仿宋_GB2312" w:hint="eastAsia"/>
          <w:color w:val="000000"/>
          <w:kern w:val="0"/>
          <w:sz w:val="28"/>
          <w:szCs w:val="28"/>
        </w:rPr>
        <w:t>及</w:t>
      </w:r>
      <w:r w:rsidRPr="00BD17EE">
        <w:rPr>
          <w:rFonts w:ascii="仿宋" w:eastAsia="仿宋" w:hAnsi="仿宋" w:cs="仿宋_GB2312" w:hint="eastAsia"/>
          <w:color w:val="000000"/>
          <w:kern w:val="0"/>
          <w:sz w:val="28"/>
          <w:szCs w:val="28"/>
        </w:rPr>
        <w:t>仪器设备操作规范、规程后，方可使用实验设备、设施或开展相关实验。</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（五）从事特种作业、特种设备作业及生物有害因素作业的人员，须由各相关</w:t>
      </w:r>
      <w:r>
        <w:rPr>
          <w:rFonts w:ascii="仿宋" w:eastAsia="仿宋" w:hAnsi="仿宋" w:cs="仿宋_GB2312" w:hint="eastAsia"/>
          <w:color w:val="000000"/>
          <w:kern w:val="0"/>
          <w:sz w:val="28"/>
          <w:szCs w:val="28"/>
        </w:rPr>
        <w:t>二级</w:t>
      </w:r>
      <w:r w:rsidRPr="00BD17EE">
        <w:rPr>
          <w:rFonts w:ascii="仿宋" w:eastAsia="仿宋" w:hAnsi="仿宋" w:cs="仿宋_GB2312" w:hint="eastAsia"/>
          <w:color w:val="000000"/>
          <w:kern w:val="0"/>
          <w:sz w:val="28"/>
          <w:szCs w:val="28"/>
        </w:rPr>
        <w:t>单位定期组织，到当地指定部门经专业培训和</w:t>
      </w:r>
      <w:r w:rsidRPr="00BD17EE">
        <w:rPr>
          <w:rFonts w:ascii="仿宋" w:eastAsia="仿宋" w:hAnsi="仿宋" w:cs="仿宋_GB2312" w:hint="eastAsia"/>
          <w:color w:val="FF0000"/>
          <w:kern w:val="0"/>
          <w:sz w:val="28"/>
          <w:szCs w:val="28"/>
        </w:rPr>
        <w:t>考核</w:t>
      </w:r>
      <w:r w:rsidRPr="00BD17EE">
        <w:rPr>
          <w:rFonts w:ascii="仿宋" w:eastAsia="仿宋" w:hAnsi="仿宋" w:cs="仿宋_GB2312" w:hint="eastAsia"/>
          <w:color w:val="000000"/>
          <w:kern w:val="0"/>
          <w:sz w:val="28"/>
          <w:szCs w:val="28"/>
        </w:rPr>
        <w:t>，考试合格并取得相应操作证书后方可进入实验室作业。</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六）外单位参观、学习的人员进入实验室前须由接受单位批准，进入实验室后应遵守相关安全管理规章制度，并在接受单位工作人员的带领下方可进行；外单位进修、实习人员以及学校师生跨科室开展实验活动的人员必须具备相应的专业教育和工作经历，通过实验室安全教育与</w:t>
      </w:r>
      <w:r w:rsidRPr="00BD17EE">
        <w:rPr>
          <w:rFonts w:ascii="仿宋" w:eastAsia="仿宋" w:hAnsi="仿宋" w:cs="仿宋_GB2312" w:hint="eastAsia"/>
          <w:color w:val="FF0000"/>
          <w:kern w:val="0"/>
          <w:sz w:val="28"/>
          <w:szCs w:val="28"/>
        </w:rPr>
        <w:t>考核</w:t>
      </w:r>
      <w:r w:rsidRPr="00BD17EE">
        <w:rPr>
          <w:rFonts w:ascii="仿宋" w:eastAsia="仿宋" w:hAnsi="仿宋" w:cs="仿宋_GB2312" w:hint="eastAsia"/>
          <w:color w:val="000000"/>
          <w:kern w:val="0"/>
          <w:sz w:val="28"/>
          <w:szCs w:val="28"/>
        </w:rPr>
        <w:t>，并取得相应考试合格证后方可进入实验室进修和实习。</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b/>
          <w:bCs/>
          <w:color w:val="000000"/>
          <w:kern w:val="0"/>
          <w:sz w:val="28"/>
          <w:szCs w:val="28"/>
        </w:rPr>
        <w:t>第六条</w:t>
      </w:r>
      <w:r w:rsidRPr="00BD17EE">
        <w:rPr>
          <w:rFonts w:ascii="仿宋" w:eastAsia="仿宋" w:hAnsi="仿宋" w:cs="仿宋_GB2312"/>
          <w:b/>
          <w:bCs/>
          <w:color w:val="000000"/>
          <w:kern w:val="0"/>
          <w:sz w:val="28"/>
          <w:szCs w:val="28"/>
        </w:rPr>
        <w:t xml:space="preserve"> </w:t>
      </w:r>
      <w:r w:rsidRPr="00BD17EE">
        <w:rPr>
          <w:rFonts w:ascii="仿宋" w:eastAsia="仿宋" w:hAnsi="仿宋" w:cs="仿宋_GB2312" w:hint="eastAsia"/>
          <w:color w:val="000000"/>
          <w:kern w:val="0"/>
          <w:sz w:val="28"/>
          <w:szCs w:val="28"/>
        </w:rPr>
        <w:t>危险品准购指明显危害人身健康、安全或对财产造成损害的物品、物质或生命体的准购。主要包括化学危险品、易制毒品、特种设备、放射源、实验动物等，具体是：</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（一）购买化学危险品及易制毒品须履行相关的审批手续，经审批同意后方可购买。</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（二）购置特种设备之前，应遵守《南通大学实验室锅炉压力容器安全管理暂行规定》（）、《南通大学实验室气瓶安全管理暂行规定》（）等相关规定，履行相关的审批手续，经审批同意后方可购买。</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（三）购置放射性同位素、加速器、中子发生器以及含放射源和射线装置的相关</w:t>
      </w:r>
      <w:r>
        <w:rPr>
          <w:rFonts w:ascii="仿宋" w:eastAsia="仿宋" w:hAnsi="仿宋" w:cs="仿宋_GB2312" w:hint="eastAsia"/>
          <w:color w:val="000000"/>
          <w:kern w:val="0"/>
          <w:sz w:val="28"/>
          <w:szCs w:val="28"/>
        </w:rPr>
        <w:t>二级</w:t>
      </w:r>
      <w:r w:rsidRPr="00BD17EE">
        <w:rPr>
          <w:rFonts w:ascii="仿宋" w:eastAsia="仿宋" w:hAnsi="仿宋" w:cs="仿宋_GB2312" w:hint="eastAsia"/>
          <w:color w:val="000000"/>
          <w:kern w:val="0"/>
          <w:sz w:val="28"/>
          <w:szCs w:val="28"/>
        </w:rPr>
        <w:t>单位，应到当地指定部门履行相关的环评报告及审批流程，取得放射安全工作许可证后方可购买。</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color w:val="000000"/>
          <w:kern w:val="0"/>
          <w:sz w:val="28"/>
          <w:szCs w:val="28"/>
        </w:rPr>
        <w:t>（四）购买实验动物、菌毒株等生命体，须由供应商提供相应的检疫证书、合格证书等证明资料后方可购买。</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b/>
          <w:bCs/>
          <w:color w:val="000000"/>
          <w:kern w:val="0"/>
          <w:sz w:val="28"/>
          <w:szCs w:val="28"/>
        </w:rPr>
        <w:t>第七条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动火作业准许指对实验室、设备或设施等进行改造、安装或维修的过程中使用明火或可能产生火种的作业准许，其作业工具包括电焊机、气焊（切割）机、喷灯、砂轮机、电钻等。实验室动火作业之前，动火作业单位须到</w:t>
      </w:r>
      <w:r w:rsidRPr="00BD17EE">
        <w:rPr>
          <w:rFonts w:ascii="仿宋" w:eastAsia="仿宋" w:hAnsi="仿宋" w:cs="仿宋_GB2312" w:hint="eastAsia"/>
          <w:color w:val="FF0000"/>
          <w:kern w:val="0"/>
          <w:sz w:val="28"/>
          <w:szCs w:val="28"/>
        </w:rPr>
        <w:t>国有资产与实验室管理处</w:t>
      </w:r>
      <w:r w:rsidRPr="00BD17EE">
        <w:rPr>
          <w:rFonts w:ascii="仿宋" w:eastAsia="仿宋" w:hAnsi="仿宋" w:cs="仿宋_GB2312" w:hint="eastAsia"/>
          <w:color w:val="000000"/>
          <w:kern w:val="0"/>
          <w:sz w:val="28"/>
          <w:szCs w:val="28"/>
        </w:rPr>
        <w:t>办理动火作业证，取得动火作业证后方可在实验室内进行操作。</w:t>
      </w:r>
    </w:p>
    <w:p w:rsidR="00C63C9F" w:rsidRPr="00BD17EE" w:rsidRDefault="00C63C9F" w:rsidP="002F373C">
      <w:pPr>
        <w:spacing w:line="480" w:lineRule="exact"/>
        <w:ind w:firstLineChars="200" w:firstLine="31680"/>
        <w:rPr>
          <w:rFonts w:ascii="仿宋" w:eastAsia="仿宋" w:hAnsi="仿宋"/>
          <w:color w:val="000000"/>
          <w:kern w:val="0"/>
          <w:sz w:val="28"/>
          <w:szCs w:val="28"/>
        </w:rPr>
      </w:pPr>
      <w:r w:rsidRPr="00BD17EE">
        <w:rPr>
          <w:rFonts w:ascii="仿宋" w:eastAsia="仿宋" w:hAnsi="仿宋" w:cs="仿宋_GB2312" w:hint="eastAsia"/>
          <w:b/>
          <w:bCs/>
          <w:color w:val="000000"/>
          <w:kern w:val="0"/>
          <w:sz w:val="28"/>
          <w:szCs w:val="28"/>
        </w:rPr>
        <w:t>第八条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对违反本规定的单位和个人，按《南通大学实验室安全责任追究暂行办法》（）的相关规定，视情节轻重给予相应的责任追究。</w:t>
      </w:r>
    </w:p>
    <w:p w:rsidR="00C63C9F" w:rsidRPr="00BD17EE" w:rsidRDefault="00C63C9F" w:rsidP="002F373C">
      <w:pPr>
        <w:spacing w:line="480" w:lineRule="exact"/>
        <w:ind w:firstLineChars="200" w:firstLine="31680"/>
        <w:rPr>
          <w:rFonts w:ascii="仿宋" w:eastAsia="仿宋" w:hAnsi="仿宋" w:cs="仿宋_GB2312"/>
          <w:color w:val="000000"/>
          <w:kern w:val="0"/>
          <w:sz w:val="28"/>
          <w:szCs w:val="28"/>
        </w:rPr>
      </w:pPr>
      <w:r w:rsidRPr="00BD17EE">
        <w:rPr>
          <w:rFonts w:ascii="仿宋" w:eastAsia="仿宋" w:hAnsi="仿宋" w:cs="仿宋_GB2312" w:hint="eastAsia"/>
          <w:b/>
          <w:bCs/>
          <w:color w:val="000000"/>
          <w:kern w:val="0"/>
          <w:sz w:val="28"/>
          <w:szCs w:val="28"/>
        </w:rPr>
        <w:t>第九条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本规定未尽事项，按国家有关法律法规执行。本规定条款如与国家颁布的法律法规相抵触，按国家法律法规执行。</w:t>
      </w:r>
    </w:p>
    <w:p w:rsidR="00C63C9F" w:rsidRPr="00BD17EE" w:rsidRDefault="00C63C9F" w:rsidP="002F373C">
      <w:pPr>
        <w:spacing w:line="480" w:lineRule="exact"/>
        <w:ind w:firstLineChars="200" w:firstLine="31680"/>
        <w:rPr>
          <w:rFonts w:ascii="仿宋" w:eastAsia="仿宋" w:hAnsi="仿宋"/>
          <w:sz w:val="28"/>
          <w:szCs w:val="28"/>
        </w:rPr>
      </w:pPr>
      <w:r w:rsidRPr="00BD17EE">
        <w:rPr>
          <w:rFonts w:ascii="仿宋" w:eastAsia="仿宋" w:hAnsi="仿宋" w:cs="仿宋_GB2312" w:hint="eastAsia"/>
          <w:b/>
          <w:bCs/>
          <w:color w:val="000000"/>
          <w:kern w:val="0"/>
          <w:sz w:val="28"/>
          <w:szCs w:val="28"/>
        </w:rPr>
        <w:t>第十条</w:t>
      </w:r>
      <w:r w:rsidRPr="00BD17EE">
        <w:rPr>
          <w:rFonts w:ascii="仿宋" w:eastAsia="仿宋" w:hAnsi="仿宋" w:cs="仿宋_GB2312"/>
          <w:color w:val="000000"/>
          <w:kern w:val="0"/>
          <w:sz w:val="28"/>
          <w:szCs w:val="28"/>
        </w:rPr>
        <w:t xml:space="preserve"> </w:t>
      </w:r>
      <w:r w:rsidRPr="00BD17EE">
        <w:rPr>
          <w:rFonts w:ascii="仿宋" w:eastAsia="仿宋" w:hAnsi="仿宋" w:cs="仿宋_GB2312" w:hint="eastAsia"/>
          <w:color w:val="000000"/>
          <w:kern w:val="0"/>
          <w:sz w:val="28"/>
          <w:szCs w:val="28"/>
        </w:rPr>
        <w:t>本规定自发布之日起施行，由</w:t>
      </w:r>
      <w:r w:rsidRPr="00BD17EE">
        <w:rPr>
          <w:rFonts w:ascii="仿宋" w:eastAsia="仿宋" w:hAnsi="仿宋" w:cs="仿宋_GB2312" w:hint="eastAsia"/>
          <w:color w:val="FF0000"/>
          <w:kern w:val="0"/>
          <w:sz w:val="28"/>
          <w:szCs w:val="28"/>
        </w:rPr>
        <w:t>国有资产与实验室管理处</w:t>
      </w:r>
      <w:r w:rsidRPr="00BD17EE">
        <w:rPr>
          <w:rFonts w:ascii="仿宋" w:eastAsia="仿宋" w:hAnsi="仿宋" w:cs="仿宋_GB2312" w:hint="eastAsia"/>
          <w:color w:val="000000"/>
          <w:kern w:val="0"/>
          <w:sz w:val="28"/>
          <w:szCs w:val="28"/>
        </w:rPr>
        <w:t>负责解释。</w:t>
      </w:r>
    </w:p>
    <w:p w:rsidR="00C63C9F" w:rsidRDefault="00C63C9F">
      <w:pPr>
        <w:widowControl/>
        <w:jc w:val="left"/>
        <w:rPr>
          <w:rFonts w:ascii="仿宋_GB2312" w:eastAsia="仿宋_GB2312"/>
          <w:color w:val="000000"/>
          <w:kern w:val="0"/>
          <w:sz w:val="28"/>
          <w:szCs w:val="28"/>
        </w:rPr>
      </w:pPr>
      <w:r w:rsidRPr="00BD17EE">
        <w:rPr>
          <w:rFonts w:ascii="仿宋" w:eastAsia="仿宋" w:hAnsi="仿宋"/>
          <w:color w:val="000000"/>
          <w:kern w:val="0"/>
          <w:sz w:val="28"/>
          <w:szCs w:val="28"/>
        </w:rPr>
        <w:br w:type="page"/>
      </w:r>
    </w:p>
    <w:p w:rsidR="00C63C9F" w:rsidRPr="00576519" w:rsidRDefault="00C63C9F" w:rsidP="008B6CF1">
      <w:pPr>
        <w:adjustRightInd w:val="0"/>
        <w:spacing w:line="400" w:lineRule="exact"/>
        <w:rPr>
          <w:rFonts w:ascii="宋体"/>
          <w:sz w:val="32"/>
          <w:szCs w:val="32"/>
        </w:rPr>
      </w:pPr>
      <w:r w:rsidRPr="00576519">
        <w:rPr>
          <w:rFonts w:ascii="宋体" w:hAnsi="宋体" w:cs="宋体" w:hint="eastAsia"/>
          <w:sz w:val="32"/>
          <w:szCs w:val="32"/>
        </w:rPr>
        <w:t>附</w:t>
      </w:r>
    </w:p>
    <w:p w:rsidR="00C63C9F" w:rsidRPr="003F2A2F" w:rsidRDefault="00C63C9F" w:rsidP="008B6CF1">
      <w:pPr>
        <w:spacing w:line="420" w:lineRule="exact"/>
        <w:jc w:val="center"/>
        <w:rPr>
          <w:rFonts w:ascii="黑体" w:eastAsia="黑体"/>
          <w:sz w:val="36"/>
          <w:szCs w:val="36"/>
        </w:rPr>
      </w:pPr>
      <w:r>
        <w:rPr>
          <w:rFonts w:ascii="黑体" w:eastAsia="黑体" w:cs="黑体" w:hint="eastAsia"/>
          <w:sz w:val="36"/>
          <w:szCs w:val="36"/>
        </w:rPr>
        <w:t>南通</w:t>
      </w:r>
      <w:r w:rsidRPr="003F2A2F">
        <w:rPr>
          <w:rFonts w:ascii="黑体" w:eastAsia="黑体" w:cs="黑体" w:hint="eastAsia"/>
          <w:sz w:val="36"/>
          <w:szCs w:val="36"/>
        </w:rPr>
        <w:t>大学实验室危险化学品及易制毒化学品申购表</w:t>
      </w:r>
    </w:p>
    <w:p w:rsidR="00C63C9F" w:rsidRPr="0098006B" w:rsidRDefault="00C63C9F" w:rsidP="008B6CF1">
      <w:pPr>
        <w:spacing w:line="240" w:lineRule="exact"/>
        <w:rPr>
          <w:rFonts w:ascii="仿宋_GB2312" w:eastAsia="仿宋_GB2312"/>
          <w:sz w:val="32"/>
          <w:szCs w:val="32"/>
        </w:rPr>
      </w:pPr>
    </w:p>
    <w:p w:rsidR="00C63C9F" w:rsidRPr="0095655F" w:rsidRDefault="00C63C9F" w:rsidP="008B6CF1">
      <w:pPr>
        <w:spacing w:line="320" w:lineRule="exact"/>
        <w:rPr>
          <w:rFonts w:ascii="仿宋_GB2312" w:eastAsia="仿宋_GB2312"/>
        </w:rPr>
      </w:pPr>
      <w:r w:rsidRPr="0095655F">
        <w:rPr>
          <w:rFonts w:ascii="宋体" w:hAnsi="宋体" w:cs="宋体" w:hint="eastAsia"/>
        </w:rPr>
        <w:t>申购学院（部门）</w:t>
      </w:r>
      <w:r>
        <w:rPr>
          <w:rFonts w:ascii="宋体" w:hAnsi="宋体" w:cs="宋体" w:hint="eastAsia"/>
        </w:rPr>
        <w:t>：</w:t>
      </w:r>
      <w:r w:rsidRPr="00872B97">
        <w:rPr>
          <w:rFonts w:ascii="仿宋_GB2312" w:eastAsia="仿宋_GB2312" w:cs="仿宋_GB2312" w:hint="eastAsia"/>
        </w:rPr>
        <w:t>编号</w:t>
      </w:r>
      <w:r w:rsidRPr="0095655F">
        <w:rPr>
          <w:rFonts w:ascii="宋体" w:hAnsi="宋体" w:cs="宋体" w:hint="eastAsia"/>
        </w:rPr>
        <w:t>：</w:t>
      </w:r>
    </w:p>
    <w:p w:rsidR="00C63C9F" w:rsidRPr="0095655F" w:rsidRDefault="00C63C9F" w:rsidP="008B6CF1">
      <w:pPr>
        <w:spacing w:line="320" w:lineRule="exact"/>
        <w:rPr>
          <w:rFonts w:ascii="宋体"/>
        </w:rPr>
      </w:pPr>
      <w:r w:rsidRPr="0095655F">
        <w:rPr>
          <w:rFonts w:ascii="宋体" w:hAnsi="宋体" w:cs="宋体" w:hint="eastAsia"/>
        </w:rPr>
        <w:t>申购人：</w:t>
      </w:r>
    </w:p>
    <w:p w:rsidR="00C63C9F" w:rsidRPr="0095655F" w:rsidRDefault="00C63C9F" w:rsidP="008B6CF1">
      <w:pPr>
        <w:spacing w:line="320" w:lineRule="exact"/>
        <w:rPr>
          <w:rFonts w:ascii="宋体"/>
          <w:sz w:val="24"/>
        </w:rPr>
      </w:pPr>
      <w:r w:rsidRPr="0095655F">
        <w:rPr>
          <w:rFonts w:ascii="宋体" w:hAnsi="宋体" w:cs="宋体" w:hint="eastAsia"/>
        </w:rPr>
        <w:t>电话：年月日</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1080"/>
        <w:gridCol w:w="1260"/>
        <w:gridCol w:w="537"/>
        <w:gridCol w:w="363"/>
        <w:gridCol w:w="900"/>
        <w:gridCol w:w="1424"/>
        <w:gridCol w:w="1425"/>
      </w:tblGrid>
      <w:tr w:rsidR="00C63C9F" w:rsidTr="001A635A">
        <w:trPr>
          <w:trHeight w:val="451"/>
        </w:trPr>
        <w:tc>
          <w:tcPr>
            <w:tcW w:w="648" w:type="dxa"/>
            <w:vAlign w:val="center"/>
          </w:tcPr>
          <w:p w:rsidR="00C63C9F" w:rsidRPr="0098006B" w:rsidRDefault="00C63C9F" w:rsidP="001A635A">
            <w:pPr>
              <w:jc w:val="center"/>
              <w:rPr>
                <w:rFonts w:ascii="宋体"/>
              </w:rPr>
            </w:pPr>
            <w:r w:rsidRPr="0098006B">
              <w:rPr>
                <w:rFonts w:ascii="宋体" w:hAnsi="宋体" w:cs="宋体" w:hint="eastAsia"/>
              </w:rPr>
              <w:t>序号</w:t>
            </w:r>
          </w:p>
        </w:tc>
        <w:tc>
          <w:tcPr>
            <w:tcW w:w="1260" w:type="dxa"/>
            <w:vAlign w:val="center"/>
          </w:tcPr>
          <w:p w:rsidR="00C63C9F" w:rsidRPr="0098006B" w:rsidRDefault="00C63C9F" w:rsidP="001A635A">
            <w:pPr>
              <w:jc w:val="center"/>
              <w:rPr>
                <w:rFonts w:ascii="宋体"/>
              </w:rPr>
            </w:pPr>
            <w:r w:rsidRPr="0098006B">
              <w:rPr>
                <w:rFonts w:ascii="宋体" w:hAnsi="宋体" w:cs="宋体" w:hint="eastAsia"/>
              </w:rPr>
              <w:t>品种名称</w:t>
            </w:r>
          </w:p>
        </w:tc>
        <w:tc>
          <w:tcPr>
            <w:tcW w:w="1080" w:type="dxa"/>
            <w:vAlign w:val="center"/>
          </w:tcPr>
          <w:p w:rsidR="00C63C9F" w:rsidRPr="0098006B" w:rsidRDefault="00C63C9F" w:rsidP="001A635A">
            <w:pPr>
              <w:jc w:val="center"/>
              <w:rPr>
                <w:rFonts w:ascii="宋体"/>
              </w:rPr>
            </w:pPr>
            <w:r w:rsidRPr="0098006B">
              <w:rPr>
                <w:rFonts w:ascii="宋体" w:hAnsi="宋体" w:cs="宋体" w:hint="eastAsia"/>
              </w:rPr>
              <w:t>规格</w:t>
            </w:r>
          </w:p>
        </w:tc>
        <w:tc>
          <w:tcPr>
            <w:tcW w:w="1260" w:type="dxa"/>
            <w:vAlign w:val="center"/>
          </w:tcPr>
          <w:p w:rsidR="00C63C9F" w:rsidRPr="0098006B" w:rsidRDefault="00C63C9F" w:rsidP="001A635A">
            <w:pPr>
              <w:jc w:val="center"/>
              <w:rPr>
                <w:rFonts w:ascii="宋体"/>
              </w:rPr>
            </w:pPr>
            <w:r w:rsidRPr="0098006B">
              <w:rPr>
                <w:rFonts w:ascii="宋体" w:hAnsi="宋体" w:cs="宋体" w:hint="eastAsia"/>
              </w:rPr>
              <w:t>危险品或</w:t>
            </w:r>
          </w:p>
          <w:p w:rsidR="00C63C9F" w:rsidRPr="0098006B" w:rsidRDefault="00C63C9F" w:rsidP="001A635A">
            <w:pPr>
              <w:jc w:val="center"/>
              <w:rPr>
                <w:rFonts w:ascii="宋体"/>
                <w:sz w:val="13"/>
                <w:szCs w:val="13"/>
              </w:rPr>
            </w:pPr>
            <w:r w:rsidRPr="0098006B">
              <w:rPr>
                <w:rFonts w:ascii="宋体" w:hAnsi="宋体" w:cs="宋体" w:hint="eastAsia"/>
              </w:rPr>
              <w:t>易制毒品</w:t>
            </w:r>
          </w:p>
        </w:tc>
        <w:tc>
          <w:tcPr>
            <w:tcW w:w="900" w:type="dxa"/>
            <w:gridSpan w:val="2"/>
            <w:vAlign w:val="center"/>
          </w:tcPr>
          <w:p w:rsidR="00C63C9F" w:rsidRPr="0098006B" w:rsidRDefault="00C63C9F" w:rsidP="001A635A">
            <w:pPr>
              <w:jc w:val="center"/>
              <w:rPr>
                <w:rFonts w:ascii="宋体"/>
              </w:rPr>
            </w:pPr>
            <w:r w:rsidRPr="0098006B">
              <w:rPr>
                <w:rFonts w:ascii="宋体" w:hAnsi="宋体" w:cs="宋体" w:hint="eastAsia"/>
              </w:rPr>
              <w:t>数量</w:t>
            </w:r>
          </w:p>
          <w:p w:rsidR="00C63C9F" w:rsidRPr="0098006B" w:rsidRDefault="00C63C9F" w:rsidP="001A635A">
            <w:pPr>
              <w:jc w:val="center"/>
              <w:rPr>
                <w:rFonts w:ascii="宋体"/>
              </w:rPr>
            </w:pPr>
            <w:r w:rsidRPr="0098006B">
              <w:rPr>
                <w:rFonts w:ascii="宋体" w:hAnsi="宋体" w:cs="宋体" w:hint="eastAsia"/>
              </w:rPr>
              <w:t>（</w:t>
            </w:r>
            <w:r w:rsidRPr="0098006B">
              <w:rPr>
                <w:rFonts w:ascii="宋体" w:hAnsi="宋体" w:cs="宋体"/>
              </w:rPr>
              <w:t>kg</w:t>
            </w:r>
            <w:r w:rsidRPr="0098006B">
              <w:rPr>
                <w:rFonts w:ascii="宋体" w:hAnsi="宋体" w:cs="宋体" w:hint="eastAsia"/>
              </w:rPr>
              <w:t>）</w:t>
            </w:r>
          </w:p>
        </w:tc>
        <w:tc>
          <w:tcPr>
            <w:tcW w:w="900" w:type="dxa"/>
            <w:vAlign w:val="center"/>
          </w:tcPr>
          <w:p w:rsidR="00C63C9F" w:rsidRPr="0098006B" w:rsidRDefault="00C63C9F" w:rsidP="001A635A">
            <w:pPr>
              <w:jc w:val="center"/>
              <w:rPr>
                <w:rFonts w:ascii="宋体"/>
              </w:rPr>
            </w:pPr>
            <w:r w:rsidRPr="0098006B">
              <w:rPr>
                <w:rFonts w:ascii="宋体" w:hAnsi="宋体" w:cs="宋体" w:hint="eastAsia"/>
              </w:rPr>
              <w:t>单价</w:t>
            </w:r>
          </w:p>
          <w:p w:rsidR="00C63C9F" w:rsidRPr="0098006B" w:rsidRDefault="00C63C9F" w:rsidP="001A635A">
            <w:pPr>
              <w:jc w:val="center"/>
              <w:rPr>
                <w:rFonts w:ascii="宋体" w:hAnsi="宋体" w:cs="宋体"/>
              </w:rPr>
            </w:pPr>
            <w:r w:rsidRPr="0098006B">
              <w:rPr>
                <w:rFonts w:ascii="宋体" w:hAnsi="宋体" w:cs="宋体"/>
              </w:rPr>
              <w:t>(</w:t>
            </w:r>
            <w:r w:rsidRPr="0098006B">
              <w:rPr>
                <w:rFonts w:ascii="宋体" w:hAnsi="宋体" w:cs="宋体" w:hint="eastAsia"/>
              </w:rPr>
              <w:t>元</w:t>
            </w:r>
            <w:r w:rsidRPr="0098006B">
              <w:rPr>
                <w:rFonts w:ascii="宋体" w:hAnsi="宋体" w:cs="宋体"/>
              </w:rPr>
              <w:t>)</w:t>
            </w:r>
          </w:p>
        </w:tc>
        <w:tc>
          <w:tcPr>
            <w:tcW w:w="1424" w:type="dxa"/>
            <w:vAlign w:val="center"/>
          </w:tcPr>
          <w:p w:rsidR="00C63C9F" w:rsidRPr="0098006B" w:rsidRDefault="00C63C9F" w:rsidP="001A635A">
            <w:pPr>
              <w:jc w:val="center"/>
              <w:rPr>
                <w:rFonts w:ascii="宋体"/>
              </w:rPr>
            </w:pPr>
            <w:r w:rsidRPr="0098006B">
              <w:rPr>
                <w:rFonts w:ascii="宋体" w:hAnsi="宋体" w:cs="宋体" w:hint="eastAsia"/>
              </w:rPr>
              <w:t>金额</w:t>
            </w:r>
          </w:p>
          <w:p w:rsidR="00C63C9F" w:rsidRPr="0098006B" w:rsidRDefault="00C63C9F" w:rsidP="001A635A">
            <w:pPr>
              <w:jc w:val="center"/>
              <w:rPr>
                <w:rFonts w:ascii="宋体"/>
              </w:rPr>
            </w:pPr>
            <w:r w:rsidRPr="0098006B">
              <w:rPr>
                <w:rFonts w:ascii="宋体" w:hAnsi="宋体" w:cs="宋体" w:hint="eastAsia"/>
              </w:rPr>
              <w:t>（元）</w:t>
            </w:r>
          </w:p>
        </w:tc>
        <w:tc>
          <w:tcPr>
            <w:tcW w:w="1425" w:type="dxa"/>
            <w:vAlign w:val="center"/>
          </w:tcPr>
          <w:p w:rsidR="00C63C9F" w:rsidRPr="0098006B" w:rsidRDefault="00C63C9F" w:rsidP="001A635A">
            <w:pPr>
              <w:jc w:val="center"/>
              <w:rPr>
                <w:rFonts w:ascii="宋体"/>
              </w:rPr>
            </w:pPr>
            <w:r w:rsidRPr="0098006B">
              <w:rPr>
                <w:rFonts w:ascii="宋体" w:hAnsi="宋体" w:cs="宋体" w:hint="eastAsia"/>
              </w:rPr>
              <w:t>用途</w:t>
            </w:r>
          </w:p>
        </w:tc>
      </w:tr>
      <w:tr w:rsidR="00C63C9F" w:rsidTr="001A635A">
        <w:trPr>
          <w:trHeight w:val="459"/>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1</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pPr>
              <w:rPr>
                <w:rFonts w:ascii="宋体"/>
              </w:rPr>
            </w:pPr>
          </w:p>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452"/>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2</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452"/>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3</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452"/>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4</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452"/>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5</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452"/>
        </w:trPr>
        <w:tc>
          <w:tcPr>
            <w:tcW w:w="648" w:type="dxa"/>
            <w:vAlign w:val="center"/>
          </w:tcPr>
          <w:p w:rsidR="00C63C9F" w:rsidRDefault="00C63C9F" w:rsidP="001A635A">
            <w:pPr>
              <w:jc w:val="center"/>
              <w:rPr>
                <w:rFonts w:ascii="宋体" w:hAnsi="宋体" w:cs="宋体"/>
                <w:kern w:val="0"/>
                <w:sz w:val="20"/>
                <w:szCs w:val="20"/>
              </w:rPr>
            </w:pPr>
            <w:r>
              <w:rPr>
                <w:rFonts w:ascii="宋体" w:hAnsi="宋体" w:cs="宋体"/>
                <w:kern w:val="0"/>
                <w:sz w:val="20"/>
                <w:szCs w:val="20"/>
              </w:rPr>
              <w:t>6</w:t>
            </w:r>
          </w:p>
        </w:tc>
        <w:tc>
          <w:tcPr>
            <w:tcW w:w="1260" w:type="dxa"/>
          </w:tcPr>
          <w:p w:rsidR="00C63C9F" w:rsidRDefault="00C63C9F" w:rsidP="001A635A">
            <w:pPr>
              <w:rPr>
                <w:rFonts w:ascii="宋体"/>
                <w:kern w:val="0"/>
                <w:sz w:val="20"/>
                <w:szCs w:val="20"/>
              </w:rPr>
            </w:pPr>
          </w:p>
        </w:tc>
        <w:tc>
          <w:tcPr>
            <w:tcW w:w="1080" w:type="dxa"/>
          </w:tcPr>
          <w:p w:rsidR="00C63C9F" w:rsidRDefault="00C63C9F" w:rsidP="001A635A">
            <w:pPr>
              <w:rPr>
                <w:rFonts w:ascii="宋体"/>
                <w:kern w:val="0"/>
                <w:sz w:val="20"/>
                <w:szCs w:val="20"/>
              </w:rPr>
            </w:pPr>
          </w:p>
        </w:tc>
        <w:tc>
          <w:tcPr>
            <w:tcW w:w="1260" w:type="dxa"/>
          </w:tcPr>
          <w:p w:rsidR="00C63C9F" w:rsidRDefault="00C63C9F" w:rsidP="001A635A"/>
        </w:tc>
        <w:tc>
          <w:tcPr>
            <w:tcW w:w="900" w:type="dxa"/>
            <w:gridSpan w:val="2"/>
          </w:tcPr>
          <w:p w:rsidR="00C63C9F" w:rsidRDefault="00C63C9F" w:rsidP="001A635A">
            <w:pPr>
              <w:rPr>
                <w:rFonts w:ascii="宋体"/>
              </w:rPr>
            </w:pPr>
          </w:p>
        </w:tc>
        <w:tc>
          <w:tcPr>
            <w:tcW w:w="900" w:type="dxa"/>
          </w:tcPr>
          <w:p w:rsidR="00C63C9F" w:rsidRDefault="00C63C9F" w:rsidP="001A635A">
            <w:pPr>
              <w:rPr>
                <w:rFonts w:ascii="宋体"/>
              </w:rPr>
            </w:pPr>
          </w:p>
        </w:tc>
        <w:tc>
          <w:tcPr>
            <w:tcW w:w="1424" w:type="dxa"/>
          </w:tcPr>
          <w:p w:rsidR="00C63C9F" w:rsidRDefault="00C63C9F" w:rsidP="001A635A">
            <w:pPr>
              <w:rPr>
                <w:rFonts w:ascii="宋体"/>
                <w:kern w:val="0"/>
                <w:sz w:val="20"/>
                <w:szCs w:val="20"/>
              </w:rPr>
            </w:pPr>
          </w:p>
        </w:tc>
        <w:tc>
          <w:tcPr>
            <w:tcW w:w="1425" w:type="dxa"/>
          </w:tcPr>
          <w:p w:rsidR="00C63C9F" w:rsidRDefault="00C63C9F" w:rsidP="001A635A">
            <w:pPr>
              <w:rPr>
                <w:rFonts w:ascii="宋体"/>
                <w:kern w:val="0"/>
                <w:sz w:val="20"/>
                <w:szCs w:val="20"/>
              </w:rPr>
            </w:pPr>
          </w:p>
        </w:tc>
      </w:tr>
      <w:tr w:rsidR="00C63C9F" w:rsidTr="001A635A">
        <w:trPr>
          <w:trHeight w:val="685"/>
        </w:trPr>
        <w:tc>
          <w:tcPr>
            <w:tcW w:w="1908" w:type="dxa"/>
            <w:gridSpan w:val="2"/>
            <w:vAlign w:val="center"/>
          </w:tcPr>
          <w:p w:rsidR="00C63C9F" w:rsidRDefault="00C63C9F" w:rsidP="001A635A">
            <w:pPr>
              <w:jc w:val="center"/>
              <w:rPr>
                <w:rFonts w:ascii="宋体"/>
              </w:rPr>
            </w:pPr>
            <w:r>
              <w:rPr>
                <w:rFonts w:ascii="宋体" w:hAnsi="宋体" w:cs="宋体" w:hint="eastAsia"/>
              </w:rPr>
              <w:t>经费负责人</w:t>
            </w:r>
          </w:p>
        </w:tc>
        <w:tc>
          <w:tcPr>
            <w:tcW w:w="2340" w:type="dxa"/>
            <w:gridSpan w:val="2"/>
            <w:vAlign w:val="center"/>
          </w:tcPr>
          <w:p w:rsidR="00C63C9F" w:rsidRDefault="00C63C9F" w:rsidP="001A635A">
            <w:pPr>
              <w:jc w:val="center"/>
              <w:rPr>
                <w:rFonts w:ascii="宋体"/>
              </w:rPr>
            </w:pPr>
          </w:p>
        </w:tc>
        <w:tc>
          <w:tcPr>
            <w:tcW w:w="1800" w:type="dxa"/>
            <w:gridSpan w:val="3"/>
            <w:vAlign w:val="center"/>
          </w:tcPr>
          <w:p w:rsidR="00C63C9F" w:rsidRDefault="00C63C9F" w:rsidP="001A635A">
            <w:pPr>
              <w:jc w:val="center"/>
              <w:rPr>
                <w:rFonts w:ascii="宋体"/>
              </w:rPr>
            </w:pPr>
            <w:r>
              <w:rPr>
                <w:rFonts w:ascii="宋体" w:hAnsi="宋体" w:cs="宋体" w:hint="eastAsia"/>
              </w:rPr>
              <w:t>经费来源</w:t>
            </w:r>
          </w:p>
        </w:tc>
        <w:tc>
          <w:tcPr>
            <w:tcW w:w="2849" w:type="dxa"/>
            <w:gridSpan w:val="2"/>
            <w:vAlign w:val="center"/>
          </w:tcPr>
          <w:p w:rsidR="00C63C9F" w:rsidRDefault="00C63C9F" w:rsidP="001A635A">
            <w:pPr>
              <w:jc w:val="center"/>
              <w:rPr>
                <w:rFonts w:ascii="宋体"/>
              </w:rPr>
            </w:pPr>
          </w:p>
        </w:tc>
      </w:tr>
      <w:tr w:rsidR="00C63C9F" w:rsidTr="001A635A">
        <w:trPr>
          <w:trHeight w:val="524"/>
        </w:trPr>
        <w:tc>
          <w:tcPr>
            <w:tcW w:w="1908" w:type="dxa"/>
            <w:gridSpan w:val="2"/>
            <w:vAlign w:val="center"/>
          </w:tcPr>
          <w:p w:rsidR="00C63C9F" w:rsidRDefault="00C63C9F" w:rsidP="001A635A">
            <w:pPr>
              <w:jc w:val="center"/>
              <w:rPr>
                <w:rFonts w:ascii="宋体"/>
              </w:rPr>
            </w:pPr>
            <w:r>
              <w:rPr>
                <w:rFonts w:ascii="宋体" w:hAnsi="宋体" w:cs="宋体" w:hint="eastAsia"/>
              </w:rPr>
              <w:t>危险品</w:t>
            </w:r>
            <w:r>
              <w:rPr>
                <w:rFonts w:ascii="宋体" w:hAnsi="宋体" w:cs="宋体"/>
              </w:rPr>
              <w:t>/</w:t>
            </w:r>
            <w:r>
              <w:rPr>
                <w:rFonts w:ascii="宋体" w:hAnsi="宋体" w:cs="宋体" w:hint="eastAsia"/>
              </w:rPr>
              <w:t>易制毒品</w:t>
            </w:r>
          </w:p>
          <w:p w:rsidR="00C63C9F" w:rsidRDefault="00C63C9F" w:rsidP="001A635A">
            <w:pPr>
              <w:jc w:val="center"/>
              <w:rPr>
                <w:rFonts w:ascii="宋体"/>
              </w:rPr>
            </w:pPr>
            <w:r>
              <w:rPr>
                <w:rFonts w:ascii="宋体" w:hAnsi="宋体" w:cs="宋体" w:hint="eastAsia"/>
              </w:rPr>
              <w:t>使用人</w:t>
            </w:r>
          </w:p>
        </w:tc>
        <w:tc>
          <w:tcPr>
            <w:tcW w:w="2340" w:type="dxa"/>
            <w:gridSpan w:val="2"/>
            <w:vAlign w:val="center"/>
          </w:tcPr>
          <w:p w:rsidR="00C63C9F" w:rsidRDefault="00C63C9F" w:rsidP="001A635A">
            <w:pPr>
              <w:rPr>
                <w:rFonts w:ascii="宋体"/>
              </w:rPr>
            </w:pPr>
          </w:p>
        </w:tc>
        <w:tc>
          <w:tcPr>
            <w:tcW w:w="1800" w:type="dxa"/>
            <w:gridSpan w:val="3"/>
            <w:vMerge w:val="restart"/>
            <w:vAlign w:val="center"/>
          </w:tcPr>
          <w:p w:rsidR="00C63C9F" w:rsidRDefault="00C63C9F" w:rsidP="001A635A">
            <w:pPr>
              <w:jc w:val="center"/>
              <w:rPr>
                <w:rFonts w:ascii="宋体"/>
              </w:rPr>
            </w:pPr>
            <w:r>
              <w:rPr>
                <w:rFonts w:ascii="宋体" w:hAnsi="宋体" w:cs="宋体" w:hint="eastAsia"/>
              </w:rPr>
              <w:t>危险品</w:t>
            </w:r>
            <w:r>
              <w:rPr>
                <w:rFonts w:ascii="宋体" w:hAnsi="宋体" w:cs="宋体"/>
              </w:rPr>
              <w:t>/</w:t>
            </w:r>
            <w:r>
              <w:rPr>
                <w:rFonts w:ascii="宋体" w:hAnsi="宋体" w:cs="宋体" w:hint="eastAsia"/>
              </w:rPr>
              <w:t>易制毒品</w:t>
            </w:r>
          </w:p>
          <w:p w:rsidR="00C63C9F" w:rsidRDefault="00C63C9F" w:rsidP="001A635A">
            <w:pPr>
              <w:jc w:val="center"/>
              <w:rPr>
                <w:rFonts w:ascii="宋体"/>
              </w:rPr>
            </w:pPr>
            <w:r>
              <w:rPr>
                <w:rFonts w:ascii="宋体" w:hAnsi="宋体" w:cs="宋体" w:hint="eastAsia"/>
              </w:rPr>
              <w:t>存放地点</w:t>
            </w:r>
          </w:p>
        </w:tc>
        <w:tc>
          <w:tcPr>
            <w:tcW w:w="2849" w:type="dxa"/>
            <w:gridSpan w:val="2"/>
            <w:vMerge w:val="restart"/>
            <w:vAlign w:val="center"/>
          </w:tcPr>
          <w:p w:rsidR="00C63C9F" w:rsidRDefault="00C63C9F" w:rsidP="001A635A">
            <w:pPr>
              <w:jc w:val="center"/>
              <w:rPr>
                <w:rFonts w:ascii="宋体"/>
              </w:rPr>
            </w:pPr>
          </w:p>
          <w:p w:rsidR="00C63C9F" w:rsidRDefault="00C63C9F" w:rsidP="001A635A">
            <w:pPr>
              <w:jc w:val="center"/>
              <w:rPr>
                <w:rFonts w:ascii="宋体"/>
              </w:rPr>
            </w:pPr>
          </w:p>
          <w:p w:rsidR="00C63C9F" w:rsidRDefault="00C63C9F" w:rsidP="001A635A">
            <w:pPr>
              <w:jc w:val="center"/>
              <w:rPr>
                <w:rFonts w:ascii="宋体"/>
              </w:rPr>
            </w:pPr>
          </w:p>
        </w:tc>
      </w:tr>
      <w:tr w:rsidR="00C63C9F" w:rsidTr="001A635A">
        <w:trPr>
          <w:trHeight w:val="543"/>
        </w:trPr>
        <w:tc>
          <w:tcPr>
            <w:tcW w:w="1908" w:type="dxa"/>
            <w:gridSpan w:val="2"/>
            <w:vAlign w:val="center"/>
          </w:tcPr>
          <w:p w:rsidR="00C63C9F" w:rsidRDefault="00C63C9F" w:rsidP="001A635A">
            <w:pPr>
              <w:jc w:val="center"/>
              <w:rPr>
                <w:rFonts w:ascii="宋体"/>
              </w:rPr>
            </w:pPr>
            <w:r>
              <w:rPr>
                <w:rFonts w:ascii="宋体" w:hAnsi="宋体" w:cs="宋体" w:hint="eastAsia"/>
              </w:rPr>
              <w:t>危险品</w:t>
            </w:r>
            <w:r>
              <w:rPr>
                <w:rFonts w:ascii="宋体" w:hAnsi="宋体" w:cs="宋体"/>
              </w:rPr>
              <w:t>/</w:t>
            </w:r>
            <w:r>
              <w:rPr>
                <w:rFonts w:ascii="宋体" w:hAnsi="宋体" w:cs="宋体" w:hint="eastAsia"/>
              </w:rPr>
              <w:t>易制毒品</w:t>
            </w:r>
          </w:p>
          <w:p w:rsidR="00C63C9F" w:rsidRDefault="00C63C9F" w:rsidP="001A635A">
            <w:pPr>
              <w:jc w:val="center"/>
              <w:rPr>
                <w:rFonts w:ascii="宋体"/>
              </w:rPr>
            </w:pPr>
            <w:r>
              <w:rPr>
                <w:rFonts w:ascii="宋体" w:hAnsi="宋体" w:cs="宋体" w:hint="eastAsia"/>
              </w:rPr>
              <w:t>管理人</w:t>
            </w:r>
          </w:p>
        </w:tc>
        <w:tc>
          <w:tcPr>
            <w:tcW w:w="2340" w:type="dxa"/>
            <w:gridSpan w:val="2"/>
            <w:vAlign w:val="center"/>
          </w:tcPr>
          <w:p w:rsidR="00C63C9F" w:rsidRDefault="00C63C9F" w:rsidP="001A635A">
            <w:pPr>
              <w:rPr>
                <w:rFonts w:ascii="宋体"/>
              </w:rPr>
            </w:pPr>
          </w:p>
        </w:tc>
        <w:tc>
          <w:tcPr>
            <w:tcW w:w="1800" w:type="dxa"/>
            <w:gridSpan w:val="3"/>
            <w:vMerge/>
            <w:vAlign w:val="center"/>
          </w:tcPr>
          <w:p w:rsidR="00C63C9F" w:rsidRDefault="00C63C9F" w:rsidP="001A635A">
            <w:pPr>
              <w:jc w:val="center"/>
              <w:rPr>
                <w:rFonts w:ascii="宋体"/>
              </w:rPr>
            </w:pPr>
          </w:p>
        </w:tc>
        <w:tc>
          <w:tcPr>
            <w:tcW w:w="2849" w:type="dxa"/>
            <w:gridSpan w:val="2"/>
            <w:vMerge/>
            <w:vAlign w:val="center"/>
          </w:tcPr>
          <w:p w:rsidR="00C63C9F" w:rsidRDefault="00C63C9F" w:rsidP="001A635A">
            <w:pPr>
              <w:jc w:val="center"/>
              <w:rPr>
                <w:rFonts w:ascii="宋体"/>
              </w:rPr>
            </w:pPr>
          </w:p>
        </w:tc>
      </w:tr>
      <w:tr w:rsidR="00C63C9F" w:rsidTr="001A635A">
        <w:trPr>
          <w:trHeight w:val="466"/>
        </w:trPr>
        <w:tc>
          <w:tcPr>
            <w:tcW w:w="1908" w:type="dxa"/>
            <w:gridSpan w:val="2"/>
            <w:vAlign w:val="center"/>
          </w:tcPr>
          <w:p w:rsidR="00C63C9F" w:rsidRDefault="00C63C9F" w:rsidP="001A635A">
            <w:pPr>
              <w:jc w:val="center"/>
              <w:rPr>
                <w:rFonts w:ascii="宋体"/>
              </w:rPr>
            </w:pPr>
            <w:r>
              <w:rPr>
                <w:rFonts w:ascii="宋体" w:hAnsi="宋体" w:cs="宋体" w:hint="eastAsia"/>
              </w:rPr>
              <w:t>学院实验室主任</w:t>
            </w:r>
          </w:p>
          <w:p w:rsidR="00C63C9F" w:rsidRDefault="00C63C9F" w:rsidP="001A635A">
            <w:pPr>
              <w:jc w:val="center"/>
              <w:rPr>
                <w:rFonts w:ascii="宋体"/>
              </w:rPr>
            </w:pPr>
            <w:r>
              <w:rPr>
                <w:rFonts w:ascii="宋体" w:hAnsi="宋体" w:cs="宋体" w:hint="eastAsia"/>
              </w:rPr>
              <w:t>（课题负责人）</w:t>
            </w:r>
          </w:p>
        </w:tc>
        <w:tc>
          <w:tcPr>
            <w:tcW w:w="2340" w:type="dxa"/>
            <w:gridSpan w:val="2"/>
            <w:vAlign w:val="center"/>
          </w:tcPr>
          <w:p w:rsidR="00C63C9F" w:rsidRDefault="00C63C9F" w:rsidP="001A635A">
            <w:pPr>
              <w:jc w:val="center"/>
              <w:rPr>
                <w:rFonts w:ascii="宋体"/>
              </w:rPr>
            </w:pPr>
          </w:p>
          <w:p w:rsidR="00C63C9F" w:rsidRDefault="00C63C9F" w:rsidP="001A635A">
            <w:pPr>
              <w:jc w:val="center"/>
              <w:rPr>
                <w:rFonts w:ascii="宋体"/>
              </w:rPr>
            </w:pPr>
          </w:p>
        </w:tc>
        <w:tc>
          <w:tcPr>
            <w:tcW w:w="1800" w:type="dxa"/>
            <w:gridSpan w:val="3"/>
            <w:vAlign w:val="center"/>
          </w:tcPr>
          <w:p w:rsidR="00C63C9F" w:rsidRDefault="00C63C9F" w:rsidP="001A635A">
            <w:pPr>
              <w:jc w:val="center"/>
              <w:rPr>
                <w:rFonts w:ascii="宋体"/>
              </w:rPr>
            </w:pPr>
            <w:r>
              <w:rPr>
                <w:rFonts w:ascii="宋体" w:hAnsi="宋体" w:cs="宋体" w:hint="eastAsia"/>
              </w:rPr>
              <w:t>危险品</w:t>
            </w:r>
            <w:r>
              <w:rPr>
                <w:rFonts w:ascii="宋体" w:hAnsi="宋体" w:cs="宋体"/>
              </w:rPr>
              <w:t>/</w:t>
            </w:r>
            <w:r>
              <w:rPr>
                <w:rFonts w:ascii="宋体" w:hAnsi="宋体" w:cs="宋体" w:hint="eastAsia"/>
              </w:rPr>
              <w:t>易制毒品</w:t>
            </w:r>
          </w:p>
          <w:p w:rsidR="00C63C9F" w:rsidRDefault="00C63C9F" w:rsidP="001A635A">
            <w:pPr>
              <w:jc w:val="center"/>
              <w:rPr>
                <w:rFonts w:ascii="宋体"/>
              </w:rPr>
            </w:pPr>
            <w:r>
              <w:rPr>
                <w:rFonts w:ascii="宋体" w:hAnsi="宋体" w:cs="宋体" w:hint="eastAsia"/>
              </w:rPr>
              <w:t>学院管理员</w:t>
            </w:r>
          </w:p>
        </w:tc>
        <w:tc>
          <w:tcPr>
            <w:tcW w:w="2849" w:type="dxa"/>
            <w:gridSpan w:val="2"/>
            <w:vAlign w:val="center"/>
          </w:tcPr>
          <w:p w:rsidR="00C63C9F" w:rsidRDefault="00C63C9F" w:rsidP="001A635A">
            <w:pPr>
              <w:jc w:val="center"/>
              <w:rPr>
                <w:rFonts w:ascii="宋体"/>
              </w:rPr>
            </w:pPr>
          </w:p>
          <w:p w:rsidR="00C63C9F" w:rsidRDefault="00C63C9F" w:rsidP="001A635A">
            <w:pPr>
              <w:jc w:val="center"/>
              <w:rPr>
                <w:rFonts w:ascii="宋体"/>
              </w:rPr>
            </w:pPr>
          </w:p>
        </w:tc>
      </w:tr>
      <w:tr w:rsidR="00C63C9F" w:rsidTr="001A635A">
        <w:trPr>
          <w:trHeight w:val="992"/>
        </w:trPr>
        <w:tc>
          <w:tcPr>
            <w:tcW w:w="1908" w:type="dxa"/>
            <w:gridSpan w:val="2"/>
            <w:vAlign w:val="center"/>
          </w:tcPr>
          <w:p w:rsidR="00C63C9F" w:rsidRDefault="00C63C9F" w:rsidP="001A635A">
            <w:pPr>
              <w:jc w:val="left"/>
              <w:rPr>
                <w:rFonts w:ascii="宋体"/>
              </w:rPr>
            </w:pPr>
            <w:r>
              <w:rPr>
                <w:rFonts w:ascii="宋体" w:hAnsi="宋体" w:cs="宋体" w:hint="eastAsia"/>
              </w:rPr>
              <w:t>学院领导意见</w:t>
            </w:r>
          </w:p>
        </w:tc>
        <w:tc>
          <w:tcPr>
            <w:tcW w:w="6989" w:type="dxa"/>
            <w:gridSpan w:val="7"/>
            <w:vAlign w:val="center"/>
          </w:tcPr>
          <w:p w:rsidR="00C63C9F" w:rsidRDefault="00C63C9F" w:rsidP="001A635A">
            <w:pPr>
              <w:jc w:val="center"/>
              <w:rPr>
                <w:rFonts w:ascii="宋体"/>
              </w:rPr>
            </w:pPr>
          </w:p>
          <w:p w:rsidR="00C63C9F" w:rsidRDefault="00C63C9F" w:rsidP="001A635A">
            <w:pPr>
              <w:jc w:val="center"/>
              <w:rPr>
                <w:rFonts w:ascii="宋体"/>
              </w:rPr>
            </w:pPr>
          </w:p>
          <w:p w:rsidR="00C63C9F" w:rsidRDefault="00C63C9F" w:rsidP="001A635A">
            <w:pPr>
              <w:jc w:val="left"/>
              <w:rPr>
                <w:rFonts w:ascii="宋体" w:cs="宋体"/>
              </w:rPr>
            </w:pPr>
            <w:r>
              <w:rPr>
                <w:rFonts w:ascii="宋体" w:hAnsi="宋体" w:cs="宋体" w:hint="eastAsia"/>
              </w:rPr>
              <w:t>负责人（签章）：</w:t>
            </w:r>
          </w:p>
        </w:tc>
      </w:tr>
      <w:tr w:rsidR="00C63C9F" w:rsidTr="001A635A">
        <w:trPr>
          <w:trHeight w:val="788"/>
        </w:trPr>
        <w:tc>
          <w:tcPr>
            <w:tcW w:w="1908" w:type="dxa"/>
            <w:gridSpan w:val="2"/>
            <w:vAlign w:val="center"/>
          </w:tcPr>
          <w:p w:rsidR="00C63C9F" w:rsidRDefault="00C63C9F" w:rsidP="001A635A">
            <w:pPr>
              <w:jc w:val="center"/>
              <w:rPr>
                <w:rFonts w:ascii="宋体"/>
              </w:rPr>
            </w:pPr>
            <w:r w:rsidRPr="00B331B3">
              <w:rPr>
                <w:rFonts w:cs="宋体" w:hint="eastAsia"/>
                <w:sz w:val="18"/>
                <w:szCs w:val="18"/>
              </w:rPr>
              <w:t>国有资产</w:t>
            </w:r>
            <w:r>
              <w:rPr>
                <w:rFonts w:cs="宋体" w:hint="eastAsia"/>
                <w:sz w:val="18"/>
                <w:szCs w:val="18"/>
              </w:rPr>
              <w:t>与实验室管</w:t>
            </w:r>
            <w:r w:rsidRPr="00B331B3">
              <w:rPr>
                <w:rFonts w:cs="宋体" w:hint="eastAsia"/>
                <w:sz w:val="18"/>
                <w:szCs w:val="18"/>
              </w:rPr>
              <w:t>理处</w:t>
            </w:r>
            <w:r>
              <w:rPr>
                <w:rFonts w:ascii="宋体" w:hAnsi="宋体" w:cs="宋体" w:hint="eastAsia"/>
              </w:rPr>
              <w:t>经办人</w:t>
            </w:r>
          </w:p>
        </w:tc>
        <w:tc>
          <w:tcPr>
            <w:tcW w:w="2877" w:type="dxa"/>
            <w:gridSpan w:val="3"/>
            <w:vAlign w:val="center"/>
          </w:tcPr>
          <w:p w:rsidR="00C63C9F" w:rsidRDefault="00C63C9F" w:rsidP="001A635A">
            <w:pPr>
              <w:jc w:val="center"/>
              <w:rPr>
                <w:rFonts w:ascii="宋体"/>
              </w:rPr>
            </w:pPr>
          </w:p>
          <w:p w:rsidR="00C63C9F" w:rsidRDefault="00C63C9F" w:rsidP="001A635A">
            <w:pPr>
              <w:rPr>
                <w:rFonts w:ascii="宋体"/>
              </w:rPr>
            </w:pPr>
          </w:p>
        </w:tc>
        <w:tc>
          <w:tcPr>
            <w:tcW w:w="4112" w:type="dxa"/>
            <w:gridSpan w:val="4"/>
            <w:vMerge w:val="restart"/>
            <w:vAlign w:val="center"/>
          </w:tcPr>
          <w:p w:rsidR="00C63C9F" w:rsidRDefault="00C63C9F" w:rsidP="001A635A">
            <w:pPr>
              <w:rPr>
                <w:rFonts w:ascii="宋体"/>
              </w:rPr>
            </w:pPr>
            <w:r>
              <w:rPr>
                <w:rFonts w:ascii="宋体" w:hAnsi="宋体" w:cs="宋体" w:hint="eastAsia"/>
              </w:rPr>
              <w:t>处领导意见：</w:t>
            </w:r>
          </w:p>
          <w:p w:rsidR="00C63C9F" w:rsidRDefault="00C63C9F" w:rsidP="001A635A">
            <w:pPr>
              <w:rPr>
                <w:rFonts w:ascii="宋体"/>
              </w:rPr>
            </w:pPr>
          </w:p>
          <w:p w:rsidR="00C63C9F" w:rsidRDefault="00C63C9F" w:rsidP="001A635A">
            <w:pPr>
              <w:rPr>
                <w:rFonts w:ascii="宋体"/>
              </w:rPr>
            </w:pPr>
          </w:p>
          <w:p w:rsidR="00C63C9F" w:rsidRDefault="00C63C9F" w:rsidP="001A635A">
            <w:pPr>
              <w:rPr>
                <w:rFonts w:ascii="宋体"/>
              </w:rPr>
            </w:pPr>
            <w:r>
              <w:rPr>
                <w:rFonts w:ascii="宋体" w:hAnsi="宋体" w:cs="宋体" w:hint="eastAsia"/>
              </w:rPr>
              <w:t>负责人（签章）：</w:t>
            </w:r>
          </w:p>
        </w:tc>
      </w:tr>
      <w:tr w:rsidR="00C63C9F" w:rsidTr="001A635A">
        <w:trPr>
          <w:trHeight w:val="787"/>
        </w:trPr>
        <w:tc>
          <w:tcPr>
            <w:tcW w:w="1908" w:type="dxa"/>
            <w:gridSpan w:val="2"/>
            <w:vAlign w:val="center"/>
          </w:tcPr>
          <w:p w:rsidR="00C63C9F" w:rsidRDefault="00C63C9F" w:rsidP="001A635A">
            <w:pPr>
              <w:jc w:val="center"/>
              <w:rPr>
                <w:rFonts w:ascii="宋体"/>
              </w:rPr>
            </w:pPr>
            <w:r>
              <w:rPr>
                <w:rFonts w:ascii="宋体" w:hAnsi="宋体" w:cs="宋体" w:hint="eastAsia"/>
              </w:rPr>
              <w:t>科室负责人</w:t>
            </w:r>
          </w:p>
        </w:tc>
        <w:tc>
          <w:tcPr>
            <w:tcW w:w="2877" w:type="dxa"/>
            <w:gridSpan w:val="3"/>
            <w:vAlign w:val="center"/>
          </w:tcPr>
          <w:p w:rsidR="00C63C9F" w:rsidRDefault="00C63C9F" w:rsidP="001A635A">
            <w:pPr>
              <w:jc w:val="center"/>
              <w:rPr>
                <w:rFonts w:ascii="宋体"/>
              </w:rPr>
            </w:pPr>
          </w:p>
        </w:tc>
        <w:tc>
          <w:tcPr>
            <w:tcW w:w="4112" w:type="dxa"/>
            <w:gridSpan w:val="4"/>
            <w:vMerge/>
            <w:vAlign w:val="center"/>
          </w:tcPr>
          <w:p w:rsidR="00C63C9F" w:rsidRDefault="00C63C9F" w:rsidP="001A635A">
            <w:pPr>
              <w:rPr>
                <w:rFonts w:ascii="宋体"/>
              </w:rPr>
            </w:pPr>
          </w:p>
        </w:tc>
      </w:tr>
      <w:tr w:rsidR="00C63C9F" w:rsidTr="001A635A">
        <w:trPr>
          <w:trHeight w:val="466"/>
        </w:trPr>
        <w:tc>
          <w:tcPr>
            <w:tcW w:w="1908" w:type="dxa"/>
            <w:gridSpan w:val="2"/>
            <w:vAlign w:val="center"/>
          </w:tcPr>
          <w:p w:rsidR="00C63C9F" w:rsidRDefault="00C63C9F" w:rsidP="001A635A">
            <w:pPr>
              <w:jc w:val="center"/>
              <w:rPr>
                <w:rFonts w:ascii="宋体"/>
              </w:rPr>
            </w:pPr>
            <w:r>
              <w:rPr>
                <w:rFonts w:ascii="宋体" w:hAnsi="宋体" w:cs="宋体" w:hint="eastAsia"/>
              </w:rPr>
              <w:t>保卫处经办人</w:t>
            </w:r>
          </w:p>
        </w:tc>
        <w:tc>
          <w:tcPr>
            <w:tcW w:w="2877" w:type="dxa"/>
            <w:gridSpan w:val="3"/>
            <w:vAlign w:val="center"/>
          </w:tcPr>
          <w:p w:rsidR="00C63C9F" w:rsidRDefault="00C63C9F" w:rsidP="001A635A">
            <w:pPr>
              <w:rPr>
                <w:rFonts w:ascii="宋体"/>
              </w:rPr>
            </w:pPr>
          </w:p>
          <w:p w:rsidR="00C63C9F" w:rsidRDefault="00C63C9F" w:rsidP="001A635A">
            <w:pPr>
              <w:jc w:val="center"/>
              <w:rPr>
                <w:rFonts w:ascii="宋体"/>
              </w:rPr>
            </w:pPr>
          </w:p>
          <w:p w:rsidR="00C63C9F" w:rsidRDefault="00C63C9F" w:rsidP="001A635A">
            <w:pPr>
              <w:rPr>
                <w:rFonts w:ascii="宋体"/>
              </w:rPr>
            </w:pPr>
          </w:p>
        </w:tc>
        <w:tc>
          <w:tcPr>
            <w:tcW w:w="4112" w:type="dxa"/>
            <w:gridSpan w:val="4"/>
            <w:vAlign w:val="center"/>
          </w:tcPr>
          <w:p w:rsidR="00C63C9F" w:rsidRDefault="00C63C9F" w:rsidP="001A635A">
            <w:pPr>
              <w:rPr>
                <w:rFonts w:ascii="宋体"/>
              </w:rPr>
            </w:pPr>
            <w:r>
              <w:rPr>
                <w:rFonts w:ascii="宋体" w:hAnsi="宋体" w:cs="宋体" w:hint="eastAsia"/>
              </w:rPr>
              <w:t>处领导意见：</w:t>
            </w:r>
          </w:p>
          <w:p w:rsidR="00C63C9F" w:rsidRDefault="00C63C9F" w:rsidP="001A635A">
            <w:pPr>
              <w:rPr>
                <w:rFonts w:ascii="宋体"/>
              </w:rPr>
            </w:pPr>
          </w:p>
          <w:p w:rsidR="00C63C9F" w:rsidRDefault="00C63C9F" w:rsidP="001A635A">
            <w:pPr>
              <w:rPr>
                <w:rFonts w:ascii="宋体"/>
              </w:rPr>
            </w:pPr>
            <w:r>
              <w:rPr>
                <w:rFonts w:ascii="宋体" w:hAnsi="宋体" w:cs="宋体" w:hint="eastAsia"/>
              </w:rPr>
              <w:t>负责人（签章）：</w:t>
            </w:r>
          </w:p>
        </w:tc>
      </w:tr>
    </w:tbl>
    <w:p w:rsidR="00C63C9F" w:rsidRDefault="00C63C9F" w:rsidP="008B6CF1">
      <w:pPr>
        <w:jc w:val="left"/>
        <w:rPr>
          <w:sz w:val="18"/>
          <w:szCs w:val="18"/>
        </w:rPr>
      </w:pPr>
      <w:r>
        <w:rPr>
          <w:rFonts w:cs="宋体" w:hint="eastAsia"/>
          <w:sz w:val="18"/>
          <w:szCs w:val="18"/>
        </w:rPr>
        <w:t>备注：</w:t>
      </w:r>
    </w:p>
    <w:p w:rsidR="00C63C9F" w:rsidRPr="00B331B3" w:rsidRDefault="00C63C9F" w:rsidP="00B331B3">
      <w:pPr>
        <w:pStyle w:val="ListParagraph"/>
        <w:numPr>
          <w:ilvl w:val="0"/>
          <w:numId w:val="1"/>
        </w:numPr>
        <w:spacing w:line="260" w:lineRule="exact"/>
        <w:ind w:firstLineChars="0"/>
        <w:rPr>
          <w:rFonts w:ascii="宋体"/>
          <w:sz w:val="18"/>
          <w:szCs w:val="18"/>
        </w:rPr>
      </w:pPr>
      <w:r>
        <w:rPr>
          <w:rFonts w:cs="宋体" w:hint="eastAsia"/>
          <w:sz w:val="18"/>
          <w:szCs w:val="18"/>
        </w:rPr>
        <w:t>此</w:t>
      </w:r>
      <w:r w:rsidRPr="00B331B3">
        <w:rPr>
          <w:rFonts w:cs="宋体" w:hint="eastAsia"/>
          <w:sz w:val="18"/>
          <w:szCs w:val="18"/>
        </w:rPr>
        <w:t>表由申请人填写，申购的品种，规格，级别，数量，使用说明填写完整，并经学院</w:t>
      </w:r>
      <w:r>
        <w:rPr>
          <w:rFonts w:cs="宋体" w:hint="eastAsia"/>
          <w:sz w:val="18"/>
          <w:szCs w:val="18"/>
        </w:rPr>
        <w:t>（单位）</w:t>
      </w:r>
      <w:r w:rsidRPr="00B331B3">
        <w:rPr>
          <w:rFonts w:cs="宋体" w:hint="eastAsia"/>
          <w:sz w:val="18"/>
          <w:szCs w:val="18"/>
        </w:rPr>
        <w:t>分管院长，经办人（危险品</w:t>
      </w:r>
      <w:r w:rsidRPr="00B331B3">
        <w:rPr>
          <w:sz w:val="18"/>
          <w:szCs w:val="18"/>
        </w:rPr>
        <w:t>/</w:t>
      </w:r>
      <w:r w:rsidRPr="00B331B3">
        <w:rPr>
          <w:rFonts w:cs="宋体" w:hint="eastAsia"/>
          <w:sz w:val="18"/>
          <w:szCs w:val="18"/>
        </w:rPr>
        <w:t>易制毒品管理员）确认签字同意后送国有资产</w:t>
      </w:r>
      <w:r>
        <w:rPr>
          <w:rFonts w:cs="宋体" w:hint="eastAsia"/>
          <w:sz w:val="18"/>
          <w:szCs w:val="18"/>
        </w:rPr>
        <w:t>与实验室管</w:t>
      </w:r>
      <w:r w:rsidRPr="00B331B3">
        <w:rPr>
          <w:rFonts w:cs="宋体" w:hint="eastAsia"/>
          <w:sz w:val="18"/>
          <w:szCs w:val="18"/>
        </w:rPr>
        <w:t>理处审核。</w:t>
      </w:r>
    </w:p>
    <w:p w:rsidR="00C63C9F" w:rsidRPr="00910C6E" w:rsidRDefault="00C63C9F" w:rsidP="00910C6E">
      <w:pPr>
        <w:pStyle w:val="ListParagraph"/>
        <w:numPr>
          <w:ilvl w:val="0"/>
          <w:numId w:val="1"/>
        </w:numPr>
        <w:spacing w:line="260" w:lineRule="exact"/>
        <w:ind w:firstLineChars="0"/>
        <w:rPr>
          <w:rFonts w:ascii="宋体"/>
          <w:sz w:val="18"/>
          <w:szCs w:val="18"/>
        </w:rPr>
      </w:pPr>
      <w:r w:rsidRPr="00910C6E">
        <w:rPr>
          <w:rFonts w:cs="宋体" w:hint="eastAsia"/>
          <w:sz w:val="18"/>
          <w:szCs w:val="18"/>
        </w:rPr>
        <w:t>国有资产与实验室管理处提交当地公安机关审核备案后，统一组织采购。</w:t>
      </w:r>
    </w:p>
    <w:p w:rsidR="00C63C9F" w:rsidRPr="00964493" w:rsidRDefault="00C63C9F" w:rsidP="002F373C">
      <w:pPr>
        <w:spacing w:line="260" w:lineRule="exact"/>
        <w:ind w:firstLineChars="200" w:firstLine="31680"/>
        <w:rPr>
          <w:sz w:val="18"/>
          <w:szCs w:val="18"/>
        </w:rPr>
      </w:pPr>
      <w:r>
        <w:rPr>
          <w:rFonts w:cs="宋体" w:hint="eastAsia"/>
          <w:sz w:val="18"/>
          <w:szCs w:val="18"/>
        </w:rPr>
        <w:t>③</w:t>
      </w:r>
      <w:r>
        <w:rPr>
          <w:rFonts w:cs="宋体"/>
          <w:sz w:val="18"/>
          <w:szCs w:val="18"/>
        </w:rPr>
        <w:t xml:space="preserve">  </w:t>
      </w:r>
      <w:r>
        <w:rPr>
          <w:rFonts w:ascii="宋体" w:hAnsi="宋体" w:cs="宋体" w:hint="eastAsia"/>
          <w:sz w:val="18"/>
          <w:szCs w:val="18"/>
        </w:rPr>
        <w:t>此表</w:t>
      </w:r>
      <w:r>
        <w:rPr>
          <w:rFonts w:cs="宋体" w:hint="eastAsia"/>
          <w:sz w:val="18"/>
          <w:szCs w:val="18"/>
        </w:rPr>
        <w:t>一式三份，</w:t>
      </w:r>
      <w:r w:rsidRPr="00B331B3">
        <w:rPr>
          <w:rFonts w:cs="宋体" w:hint="eastAsia"/>
          <w:sz w:val="18"/>
          <w:szCs w:val="18"/>
        </w:rPr>
        <w:t>国有资产</w:t>
      </w:r>
      <w:r>
        <w:rPr>
          <w:rFonts w:cs="宋体" w:hint="eastAsia"/>
          <w:sz w:val="18"/>
          <w:szCs w:val="18"/>
        </w:rPr>
        <w:t>与实验室管</w:t>
      </w:r>
      <w:r w:rsidRPr="00B331B3">
        <w:rPr>
          <w:rFonts w:cs="宋体" w:hint="eastAsia"/>
          <w:sz w:val="18"/>
          <w:szCs w:val="18"/>
        </w:rPr>
        <w:t>理处</w:t>
      </w:r>
      <w:r>
        <w:rPr>
          <w:rFonts w:cs="宋体" w:hint="eastAsia"/>
          <w:sz w:val="18"/>
          <w:szCs w:val="18"/>
        </w:rPr>
        <w:t>、保卫处、相关学院（单位）</w:t>
      </w:r>
      <w:bookmarkStart w:id="0" w:name="_GoBack"/>
      <w:bookmarkEnd w:id="0"/>
      <w:r>
        <w:rPr>
          <w:rFonts w:cs="宋体" w:hint="eastAsia"/>
          <w:sz w:val="18"/>
          <w:szCs w:val="18"/>
        </w:rPr>
        <w:t>申请人各保留一份。</w:t>
      </w:r>
    </w:p>
    <w:p w:rsidR="00C63C9F" w:rsidRPr="008B6CF1" w:rsidRDefault="00C63C9F"/>
    <w:sectPr w:rsidR="00C63C9F" w:rsidRPr="008B6CF1" w:rsidSect="008145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C9F" w:rsidRDefault="00C63C9F" w:rsidP="008B6CF1">
      <w:r>
        <w:separator/>
      </w:r>
    </w:p>
  </w:endnote>
  <w:endnote w:type="continuationSeparator" w:id="1">
    <w:p w:rsidR="00C63C9F" w:rsidRDefault="00C63C9F" w:rsidP="008B6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C9F" w:rsidRDefault="00C63C9F" w:rsidP="008B6CF1">
      <w:r>
        <w:separator/>
      </w:r>
    </w:p>
  </w:footnote>
  <w:footnote w:type="continuationSeparator" w:id="1">
    <w:p w:rsidR="00C63C9F" w:rsidRDefault="00C63C9F" w:rsidP="008B6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01265"/>
    <w:multiLevelType w:val="hybridMultilevel"/>
    <w:tmpl w:val="2496EBB8"/>
    <w:lvl w:ilvl="0" w:tplc="9F948112">
      <w:start w:val="1"/>
      <w:numFmt w:val="decimalEnclosedCircle"/>
      <w:lvlText w:val="%1"/>
      <w:lvlJc w:val="left"/>
      <w:pPr>
        <w:ind w:left="720" w:hanging="360"/>
      </w:pPr>
      <w:rPr>
        <w:rFonts w:ascii="Times New Roman" w:cs="宋体"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CF1"/>
    <w:rsid w:val="000D433A"/>
    <w:rsid w:val="00145F05"/>
    <w:rsid w:val="001752E3"/>
    <w:rsid w:val="001A635A"/>
    <w:rsid w:val="002F373C"/>
    <w:rsid w:val="002F6E49"/>
    <w:rsid w:val="003F2A2F"/>
    <w:rsid w:val="004E22FF"/>
    <w:rsid w:val="004E2E42"/>
    <w:rsid w:val="00576519"/>
    <w:rsid w:val="00581258"/>
    <w:rsid w:val="00677F42"/>
    <w:rsid w:val="00696D8F"/>
    <w:rsid w:val="0072384C"/>
    <w:rsid w:val="00804E70"/>
    <w:rsid w:val="00814591"/>
    <w:rsid w:val="00872B97"/>
    <w:rsid w:val="008B6CF1"/>
    <w:rsid w:val="008D41CB"/>
    <w:rsid w:val="0090158E"/>
    <w:rsid w:val="00910C6E"/>
    <w:rsid w:val="00930781"/>
    <w:rsid w:val="0095655F"/>
    <w:rsid w:val="00964493"/>
    <w:rsid w:val="0098006B"/>
    <w:rsid w:val="009B2D29"/>
    <w:rsid w:val="00A13514"/>
    <w:rsid w:val="00B331B3"/>
    <w:rsid w:val="00BD17EE"/>
    <w:rsid w:val="00BD594B"/>
    <w:rsid w:val="00BF2328"/>
    <w:rsid w:val="00C63C9F"/>
    <w:rsid w:val="00C84466"/>
    <w:rsid w:val="00CA19FE"/>
    <w:rsid w:val="00CC3C2E"/>
    <w:rsid w:val="00CE0428"/>
    <w:rsid w:val="00E7047D"/>
    <w:rsid w:val="00E76D0E"/>
    <w:rsid w:val="00F82129"/>
    <w:rsid w:val="00F856C3"/>
    <w:rsid w:val="00FD2EE4"/>
    <w:rsid w:val="00FF64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F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6CF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8B6CF1"/>
    <w:rPr>
      <w:rFonts w:cs="Times New Roman"/>
      <w:sz w:val="18"/>
      <w:szCs w:val="18"/>
    </w:rPr>
  </w:style>
  <w:style w:type="paragraph" w:styleId="Footer">
    <w:name w:val="footer"/>
    <w:basedOn w:val="Normal"/>
    <w:link w:val="FooterChar"/>
    <w:uiPriority w:val="99"/>
    <w:semiHidden/>
    <w:rsid w:val="008B6CF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8B6CF1"/>
    <w:rPr>
      <w:rFonts w:cs="Times New Roman"/>
      <w:sz w:val="18"/>
      <w:szCs w:val="18"/>
    </w:rPr>
  </w:style>
  <w:style w:type="paragraph" w:styleId="ListParagraph">
    <w:name w:val="List Paragraph"/>
    <w:basedOn w:val="Normal"/>
    <w:uiPriority w:val="99"/>
    <w:qFormat/>
    <w:rsid w:val="00677F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391</TotalTime>
  <Pages>4</Pages>
  <Words>333</Words>
  <Characters>1901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系统管理员</cp:lastModifiedBy>
  <cp:revision>13</cp:revision>
  <dcterms:created xsi:type="dcterms:W3CDTF">2016-03-14T09:19:00Z</dcterms:created>
  <dcterms:modified xsi:type="dcterms:W3CDTF">2017-05-18T03:02:00Z</dcterms:modified>
</cp:coreProperties>
</file>